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37AB0" w14:textId="1F584EF5" w:rsidR="00906318" w:rsidRPr="000D6E32" w:rsidRDefault="00CF4EDD" w:rsidP="00CF4EDD">
      <w:pPr>
        <w:pStyle w:val="Heading1"/>
        <w:keepNext/>
        <w:keepLines/>
        <w:widowControl w:val="0"/>
        <w:suppressAutoHyphens w:val="0"/>
        <w:autoSpaceDE w:val="0"/>
        <w:autoSpaceDN w:val="0"/>
        <w:spacing w:before="60" w:after="60" w:line="240" w:lineRule="auto"/>
        <w:rPr>
          <w:rFonts w:ascii="Times New Roman" w:hAnsi="Times New Roman"/>
          <w:bCs/>
          <w:smallCaps w:val="0"/>
          <w:sz w:val="28"/>
          <w:szCs w:val="28"/>
          <w:lang w:val="en-US" w:eastAsia="en-US"/>
        </w:rPr>
      </w:pPr>
      <w:r>
        <w:rPr>
          <w:rFonts w:ascii="Times New Roman" w:hAnsi="Times New Roman"/>
          <w:bCs/>
          <w:smallCaps w:val="0"/>
          <w:sz w:val="28"/>
          <w:szCs w:val="28"/>
          <w:lang w:val="en-US" w:eastAsia="en-US"/>
        </w:rPr>
        <w:t xml:space="preserve">PHỤ LỤC </w:t>
      </w:r>
      <w:r w:rsidRPr="000D6E32">
        <w:rPr>
          <w:rFonts w:ascii="Times New Roman" w:hAnsi="Times New Roman"/>
          <w:bCs/>
          <w:smallCaps w:val="0"/>
          <w:sz w:val="28"/>
          <w:szCs w:val="28"/>
          <w:lang w:val="en-US" w:eastAsia="en-US"/>
        </w:rPr>
        <w:t>CHỨC NĂNG PHẦN MỀM QUẢN LÝ BỆNH ÁN ĐIỆN TỬ EMR</w:t>
      </w:r>
    </w:p>
    <w:p w14:paraId="62068ACD" w14:textId="7D681285" w:rsidR="00906318" w:rsidRPr="00CF4EDD" w:rsidRDefault="00906318" w:rsidP="00CF4EDD">
      <w:pPr>
        <w:pStyle w:val="ListParagraph"/>
        <w:numPr>
          <w:ilvl w:val="0"/>
          <w:numId w:val="4"/>
        </w:numPr>
        <w:rPr>
          <w:b/>
          <w:bCs/>
          <w:szCs w:val="26"/>
        </w:rPr>
      </w:pPr>
      <w:r w:rsidRPr="00CF4EDD">
        <w:rPr>
          <w:b/>
          <w:bCs/>
          <w:szCs w:val="26"/>
        </w:rPr>
        <w:t>Yêu cầu chung</w:t>
      </w:r>
    </w:p>
    <w:p w14:paraId="3007C4A6" w14:textId="77777777" w:rsidR="00906318" w:rsidRPr="00192568" w:rsidRDefault="00906318" w:rsidP="00906318">
      <w:pPr>
        <w:pStyle w:val="ListParagraph"/>
        <w:numPr>
          <w:ilvl w:val="0"/>
          <w:numId w:val="3"/>
        </w:numPr>
      </w:pPr>
      <w:r w:rsidRPr="000D6E32">
        <w:rPr>
          <w:szCs w:val="26"/>
        </w:rPr>
        <w:t>Phân hệ chức</w:t>
      </w:r>
      <w:r>
        <w:rPr>
          <w:szCs w:val="26"/>
        </w:rPr>
        <w:t xml:space="preserve"> năng phần mềm EMR đảm bảo đáp ứ</w:t>
      </w:r>
      <w:r w:rsidRPr="000D6E32">
        <w:rPr>
          <w:szCs w:val="26"/>
        </w:rPr>
        <w:t>ng đầy đủ theo Thông tư số 54/2017/TT-BYT của Bộ Y tế.</w:t>
      </w:r>
    </w:p>
    <w:p w14:paraId="350FD68B" w14:textId="7FB96E4A" w:rsidR="00906318" w:rsidRPr="00042E9D" w:rsidRDefault="00906318" w:rsidP="00CF4EDD">
      <w:pPr>
        <w:pStyle w:val="ListParagraph"/>
        <w:numPr>
          <w:ilvl w:val="0"/>
          <w:numId w:val="3"/>
        </w:numPr>
      </w:pPr>
      <w:r w:rsidRPr="00192568">
        <w:rPr>
          <w:szCs w:val="26"/>
        </w:rPr>
        <w:t xml:space="preserve"> </w:t>
      </w:r>
      <w:r w:rsidRPr="00192568">
        <w:rPr>
          <w:szCs w:val="26"/>
          <w:lang w:val="nl-NL"/>
        </w:rPr>
        <w:t>Đảm bảo liên thông phần mềm EMR với các phần mềm HIS, LIS, RIS/PACS của bệnh viện và sẵn sàng liên thông với các hệ thống khác liên quan khi cần thiết.</w:t>
      </w:r>
    </w:p>
    <w:p w14:paraId="07C911E2" w14:textId="3C73D76A" w:rsidR="00042E9D" w:rsidRPr="00192568" w:rsidRDefault="00042E9D" w:rsidP="00CF4EDD">
      <w:pPr>
        <w:pStyle w:val="ListParagraph"/>
        <w:numPr>
          <w:ilvl w:val="0"/>
          <w:numId w:val="3"/>
        </w:numPr>
      </w:pPr>
      <w:r>
        <w:rPr>
          <w:color w:val="FF0000"/>
          <w:szCs w:val="26"/>
        </w:rPr>
        <w:t>Đảm bảo</w:t>
      </w:r>
      <w:r w:rsidRPr="00DC5D20">
        <w:rPr>
          <w:color w:val="FF0000"/>
          <w:szCs w:val="26"/>
        </w:rPr>
        <w:t xml:space="preserve"> tích hợp được với phần mềm khám chữa bệnh H</w:t>
      </w:r>
      <w:r w:rsidR="007F7D51">
        <w:rPr>
          <w:color w:val="FF0000"/>
          <w:szCs w:val="26"/>
        </w:rPr>
        <w:t>IS</w:t>
      </w:r>
      <w:bookmarkStart w:id="0" w:name="_GoBack"/>
      <w:bookmarkEnd w:id="0"/>
      <w:r w:rsidRPr="00DC5D20">
        <w:rPr>
          <w:color w:val="FF0000"/>
          <w:szCs w:val="26"/>
        </w:rPr>
        <w:t xml:space="preserve"> của các nhà cung cấp khác.</w:t>
      </w:r>
    </w:p>
    <w:p w14:paraId="3BA65BDA" w14:textId="77777777" w:rsidR="00906318" w:rsidRPr="000D6E32" w:rsidRDefault="00906318" w:rsidP="00906318">
      <w:pPr>
        <w:spacing w:before="100" w:line="440" w:lineRule="exact"/>
        <w:ind w:firstLine="454"/>
        <w:rPr>
          <w:b/>
          <w:szCs w:val="26"/>
          <w:lang w:val="nl-NL"/>
        </w:rPr>
      </w:pPr>
      <w:r w:rsidRPr="000D6E32">
        <w:rPr>
          <w:szCs w:val="26"/>
          <w:lang w:val="nl-NL"/>
        </w:rPr>
        <w:t>-</w:t>
      </w:r>
      <w:r w:rsidRPr="009A4F6C">
        <w:rPr>
          <w:bCs/>
          <w:szCs w:val="26"/>
          <w:lang w:val="nl-NL"/>
        </w:rPr>
        <w:t>Yêu cầu phương án cài đặt và lưu trữ dữ liệu:</w:t>
      </w:r>
      <w:r w:rsidRPr="000D6E32">
        <w:rPr>
          <w:b/>
          <w:szCs w:val="26"/>
          <w:lang w:val="nl-NL"/>
        </w:rPr>
        <w:t xml:space="preserve"> </w:t>
      </w:r>
    </w:p>
    <w:p w14:paraId="781E8D5D" w14:textId="1C0E8024" w:rsidR="00906318" w:rsidRPr="000D6E32" w:rsidRDefault="00906318" w:rsidP="00906318">
      <w:pPr>
        <w:spacing w:before="120" w:after="120" w:line="240" w:lineRule="auto"/>
        <w:ind w:firstLine="567"/>
        <w:rPr>
          <w:rFonts w:eastAsia="Cambria"/>
          <w:szCs w:val="26"/>
        </w:rPr>
      </w:pPr>
      <w:r w:rsidRPr="000D6E32">
        <w:rPr>
          <w:rFonts w:eastAsia="Cambria"/>
          <w:szCs w:val="26"/>
        </w:rPr>
        <w:t>+</w:t>
      </w:r>
      <w:r w:rsidR="009A4F6C">
        <w:rPr>
          <w:rFonts w:eastAsia="Cambria"/>
          <w:szCs w:val="26"/>
        </w:rPr>
        <w:t xml:space="preserve"> </w:t>
      </w:r>
      <w:r w:rsidRPr="000D6E32">
        <w:rPr>
          <w:rFonts w:eastAsia="Cambria"/>
          <w:szCs w:val="26"/>
        </w:rPr>
        <w:t>Phần mềm quả</w:t>
      </w:r>
      <w:r>
        <w:rPr>
          <w:rFonts w:eastAsia="Cambria"/>
          <w:szCs w:val="26"/>
        </w:rPr>
        <w:t xml:space="preserve">n lý </w:t>
      </w:r>
      <w:r w:rsidRPr="000D6E32">
        <w:rPr>
          <w:rFonts w:eastAsia="Cambria"/>
          <w:szCs w:val="26"/>
        </w:rPr>
        <w:t xml:space="preserve">bệnh án điện tử EMR được cài đặt và lưu trữ tại trung tâm dữ liệu (Data Center – DC) của nhà cung cấp dịch vụ. </w:t>
      </w:r>
    </w:p>
    <w:p w14:paraId="47221A74" w14:textId="73569F25" w:rsidR="00906318" w:rsidRPr="000D6E32" w:rsidRDefault="00906318" w:rsidP="00906318">
      <w:pPr>
        <w:spacing w:before="120" w:after="120" w:line="240" w:lineRule="auto"/>
        <w:ind w:firstLine="567"/>
        <w:rPr>
          <w:rFonts w:eastAsia="Cambria"/>
          <w:szCs w:val="26"/>
        </w:rPr>
      </w:pPr>
      <w:r w:rsidRPr="000D6E32">
        <w:rPr>
          <w:rFonts w:eastAsia="Cambria"/>
          <w:szCs w:val="26"/>
        </w:rPr>
        <w:tab/>
        <w:t>+ Nhà cung cấp dịch vụ cần đảm bảo có trung tâm dữ liệu DC đạt chuẩn đảm bảo về mặt thiết kế, vận hành, quản lý cũng như mức độ ổn định, đủ năng lực lưu trữ và bảo mật, có chứng nhận uptime Tier III.</w:t>
      </w:r>
    </w:p>
    <w:p w14:paraId="025D9CC0" w14:textId="5D2445E0" w:rsidR="00906318" w:rsidRPr="000D6E32" w:rsidRDefault="00906318" w:rsidP="00906318">
      <w:pPr>
        <w:widowControl w:val="0"/>
        <w:spacing w:before="120" w:after="120" w:line="240" w:lineRule="auto"/>
        <w:ind w:firstLine="567"/>
        <w:rPr>
          <w:rFonts w:eastAsia="Cambria"/>
          <w:szCs w:val="26"/>
        </w:rPr>
      </w:pPr>
      <w:r w:rsidRPr="000D6E32">
        <w:rPr>
          <w:rFonts w:eastAsia="Cambria"/>
          <w:szCs w:val="26"/>
        </w:rPr>
        <w:tab/>
        <w:t xml:space="preserve">+ Toàn bộ dữ liệu hình thành trong quá trình thuê hệ thống phần mềm là tài sản sở hữu của bệnh viện, nhà cung cấp có trách nhiệm đảm bảo an toàn và bí mật của dữ liệu. Cơ sở dữ liệu, thông tin cá nhân, thông tin không được công khai đều phải được mã hóa dữ liệu để tránh lộ thông tin. Có ghi vết lại toàn bộ lịch sử truy xuất dữ liệu (Nhà thầu nộp cam kết đáp ứng yêu cầu). </w:t>
      </w:r>
    </w:p>
    <w:p w14:paraId="5C532599" w14:textId="539990E5" w:rsidR="00906318" w:rsidRPr="000D6E32" w:rsidRDefault="00906318" w:rsidP="00906318">
      <w:pPr>
        <w:widowControl w:val="0"/>
        <w:spacing w:before="120" w:after="120" w:line="240" w:lineRule="auto"/>
        <w:ind w:firstLine="567"/>
        <w:rPr>
          <w:rFonts w:eastAsia="Cambria"/>
          <w:szCs w:val="26"/>
        </w:rPr>
      </w:pPr>
      <w:r w:rsidRPr="000D6E32">
        <w:rPr>
          <w:rFonts w:eastAsia="Cambria"/>
          <w:szCs w:val="26"/>
        </w:rPr>
        <w:t xml:space="preserve">+ Lưu trữ dữ liệu đảm bảo tuân thủ theo quy định của pháp luật về lưu trữ, </w:t>
      </w:r>
      <w:r w:rsidRPr="000D6E32">
        <w:rPr>
          <w:szCs w:val="24"/>
        </w:rPr>
        <w:t>Quản lý thời gian lưu trữ các hồ sơ bệnh án theo phân loại: bệnh án thường, bệnh án tử vong… theo quy định của luật khám chữa bệnh</w:t>
      </w:r>
      <w:r w:rsidRPr="000D6E32">
        <w:rPr>
          <w:rFonts w:eastAsia="Cambria"/>
          <w:szCs w:val="26"/>
        </w:rPr>
        <w:t xml:space="preserve"> (nhà thầu nộp cam kết đáp ứng). </w:t>
      </w:r>
    </w:p>
    <w:p w14:paraId="7CD65318" w14:textId="666D14A3" w:rsidR="00906318" w:rsidRPr="000D6E32" w:rsidRDefault="00906318" w:rsidP="00906318">
      <w:pPr>
        <w:ind w:firstLine="454"/>
        <w:rPr>
          <w:szCs w:val="26"/>
        </w:rPr>
      </w:pPr>
      <w:r>
        <w:rPr>
          <w:szCs w:val="26"/>
          <w:lang w:val="nl-NL"/>
        </w:rPr>
        <w:t xml:space="preserve">- Yêu cầu </w:t>
      </w:r>
      <w:r w:rsidRPr="000D6E32">
        <w:rPr>
          <w:szCs w:val="26"/>
          <w:lang w:val="nl-NL"/>
        </w:rPr>
        <w:t xml:space="preserve">phần mềm </w:t>
      </w:r>
      <w:r>
        <w:rPr>
          <w:szCs w:val="26"/>
          <w:lang w:val="nl-NL"/>
        </w:rPr>
        <w:t xml:space="preserve">Quản lý bệnh án điện tử EMR </w:t>
      </w:r>
      <w:r w:rsidRPr="000D6E32">
        <w:rPr>
          <w:szCs w:val="26"/>
        </w:rPr>
        <w:t>phải có giấy chứng nhận đăng ký quyền tác giả do Cục bản quyền tác giả chứng nhận.</w:t>
      </w:r>
    </w:p>
    <w:p w14:paraId="453EC1DF" w14:textId="77777777" w:rsidR="00906318" w:rsidRPr="000D6E32" w:rsidRDefault="00906318" w:rsidP="00906318">
      <w:pPr>
        <w:ind w:firstLine="454"/>
        <w:rPr>
          <w:szCs w:val="26"/>
        </w:rPr>
      </w:pPr>
      <w:r w:rsidRPr="000D6E32">
        <w:rPr>
          <w:szCs w:val="26"/>
        </w:rPr>
        <w:t>- Đơn vị cho thuê phần mềm phải đạt tiêu chuẩn chất lượng về xây dựng, phát triển, vận hành triển khai phần mềm: ISO 9001, ISO 27001</w:t>
      </w:r>
    </w:p>
    <w:p w14:paraId="13A04F1F" w14:textId="77777777" w:rsidR="00906318" w:rsidRPr="000D6E32" w:rsidRDefault="00906318" w:rsidP="00906318">
      <w:pPr>
        <w:ind w:firstLine="454"/>
        <w:rPr>
          <w:szCs w:val="26"/>
        </w:rPr>
      </w:pPr>
      <w:r w:rsidRPr="000D6E32">
        <w:rPr>
          <w:rFonts w:eastAsia="Cambria"/>
          <w:szCs w:val="26"/>
        </w:rPr>
        <w:t xml:space="preserve">- Nhà thầu đảm bảo hỗ trợ 24/7 cho các khoa phòng chức năng của bệnh viện sử dụng </w:t>
      </w:r>
      <w:r>
        <w:rPr>
          <w:rFonts w:eastAsia="Cambria"/>
          <w:szCs w:val="26"/>
        </w:rPr>
        <w:t>phần mềm quản lý bệnh án điện tử</w:t>
      </w:r>
      <w:r w:rsidRPr="000D6E32">
        <w:rPr>
          <w:rFonts w:eastAsia="Cambria"/>
          <w:szCs w:val="26"/>
        </w:rPr>
        <w:t>. Có phương án khắc phục và xử lý sự cố đảm bảo có mặt tại hiện trường xử lý sự cố tối đa trong vòng 01 giờ kể từ khi nhận được yêu cầu của chủ đầu tư.</w:t>
      </w:r>
    </w:p>
    <w:p w14:paraId="08081A34" w14:textId="77777777" w:rsidR="00906318" w:rsidRPr="000D6E32" w:rsidRDefault="00906318" w:rsidP="00906318">
      <w:pPr>
        <w:ind w:firstLine="454"/>
        <w:rPr>
          <w:szCs w:val="26"/>
        </w:rPr>
      </w:pPr>
      <w:r w:rsidRPr="000D6E32">
        <w:rPr>
          <w:szCs w:val="26"/>
        </w:rPr>
        <w:t>- Nhà thầu đảm bảo có hệ thống demo chứng minh tính đáp ứng của các chức năng, kỹ thuật và demo chứng minh tính liên thông với hệ thống HIS, LIS, RIS/PACS của bệnh viện</w:t>
      </w:r>
      <w:r>
        <w:rPr>
          <w:szCs w:val="26"/>
        </w:rPr>
        <w:t xml:space="preserve"> (nhà thầu nộp cam kết và thông tin truy cập hệ thống demo)</w:t>
      </w:r>
      <w:r w:rsidRPr="000D6E32">
        <w:rPr>
          <w:szCs w:val="26"/>
        </w:rPr>
        <w:t>.</w:t>
      </w:r>
    </w:p>
    <w:p w14:paraId="39E1EA5F" w14:textId="679F57D7" w:rsidR="00906318" w:rsidRPr="000D6E32" w:rsidRDefault="00906318" w:rsidP="00906318">
      <w:pPr>
        <w:pStyle w:val="ListParagraph"/>
        <w:ind w:left="720"/>
        <w:rPr>
          <w:b/>
          <w:bCs/>
          <w:szCs w:val="26"/>
        </w:rPr>
      </w:pPr>
      <w:r w:rsidRPr="000D6E32">
        <w:rPr>
          <w:b/>
          <w:bCs/>
          <w:szCs w:val="26"/>
        </w:rPr>
        <w:t>2. Yêu cầu cụ thể</w:t>
      </w:r>
    </w:p>
    <w:p w14:paraId="2AE9222B" w14:textId="77777777" w:rsidR="00906318" w:rsidRPr="000D6E32" w:rsidRDefault="00906318" w:rsidP="00906318"/>
    <w:tbl>
      <w:tblPr>
        <w:tblW w:w="9725" w:type="dxa"/>
        <w:tblInd w:w="602" w:type="dxa"/>
        <w:tblBorders>
          <w:top w:val="nil"/>
          <w:bottom w:val="nil"/>
          <w:insideH w:val="nil"/>
          <w:insideV w:val="nil"/>
        </w:tblBorders>
        <w:tblCellMar>
          <w:left w:w="0" w:type="dxa"/>
          <w:right w:w="0" w:type="dxa"/>
        </w:tblCellMar>
        <w:tblLook w:val="04A0" w:firstRow="1" w:lastRow="0" w:firstColumn="1" w:lastColumn="0" w:noHBand="0" w:noVBand="1"/>
      </w:tblPr>
      <w:tblGrid>
        <w:gridCol w:w="636"/>
        <w:gridCol w:w="2727"/>
        <w:gridCol w:w="6362"/>
      </w:tblGrid>
      <w:tr w:rsidR="00906318" w:rsidRPr="000D6E32" w14:paraId="7DFB9B96" w14:textId="77777777" w:rsidTr="00CA75F9">
        <w:trPr>
          <w:trHeight w:val="143"/>
          <w:tblHeader/>
        </w:trPr>
        <w:tc>
          <w:tcPr>
            <w:tcW w:w="636" w:type="dxa"/>
            <w:tcBorders>
              <w:top w:val="single" w:sz="8" w:space="0" w:color="auto"/>
              <w:left w:val="single" w:sz="8" w:space="0" w:color="auto"/>
              <w:bottom w:val="single" w:sz="8" w:space="0" w:color="auto"/>
              <w:right w:val="single" w:sz="8" w:space="0" w:color="auto"/>
              <w:tl2br w:val="nil"/>
              <w:tr2bl w:val="nil"/>
            </w:tcBorders>
            <w:shd w:val="clear" w:color="auto" w:fill="BFBFBF" w:themeFill="background1" w:themeFillShade="BF"/>
            <w:tcMar>
              <w:top w:w="0" w:type="dxa"/>
              <w:left w:w="108" w:type="dxa"/>
              <w:bottom w:w="0" w:type="dxa"/>
              <w:right w:w="108" w:type="dxa"/>
            </w:tcMar>
            <w:vAlign w:val="center"/>
          </w:tcPr>
          <w:p w14:paraId="4CD0956D" w14:textId="77777777" w:rsidR="00906318" w:rsidRPr="000D6E32" w:rsidRDefault="00906318" w:rsidP="00CA75F9">
            <w:pPr>
              <w:jc w:val="center"/>
              <w:rPr>
                <w:szCs w:val="24"/>
              </w:rPr>
            </w:pPr>
            <w:r w:rsidRPr="000D6E32">
              <w:rPr>
                <w:b/>
                <w:bCs/>
                <w:szCs w:val="24"/>
              </w:rPr>
              <w:t>TT</w:t>
            </w:r>
          </w:p>
        </w:tc>
        <w:tc>
          <w:tcPr>
            <w:tcW w:w="2727" w:type="dxa"/>
            <w:tcBorders>
              <w:top w:val="single" w:sz="8" w:space="0" w:color="auto"/>
              <w:left w:val="nil"/>
              <w:bottom w:val="single" w:sz="8" w:space="0" w:color="auto"/>
              <w:right w:val="single" w:sz="8" w:space="0" w:color="auto"/>
              <w:tl2br w:val="nil"/>
              <w:tr2bl w:val="nil"/>
            </w:tcBorders>
            <w:shd w:val="clear" w:color="auto" w:fill="BFBFBF" w:themeFill="background1" w:themeFillShade="BF"/>
            <w:tcMar>
              <w:top w:w="0" w:type="dxa"/>
              <w:left w:w="108" w:type="dxa"/>
              <w:bottom w:w="0" w:type="dxa"/>
              <w:right w:w="108" w:type="dxa"/>
            </w:tcMar>
            <w:vAlign w:val="center"/>
          </w:tcPr>
          <w:p w14:paraId="79014D36" w14:textId="77777777" w:rsidR="00906318" w:rsidRPr="000D6E32" w:rsidRDefault="00906318" w:rsidP="00CA75F9">
            <w:pPr>
              <w:jc w:val="center"/>
              <w:rPr>
                <w:szCs w:val="24"/>
              </w:rPr>
            </w:pPr>
            <w:r w:rsidRPr="000D6E32">
              <w:rPr>
                <w:b/>
                <w:bCs/>
                <w:szCs w:val="24"/>
              </w:rPr>
              <w:t>Tiêu chí chức năng</w:t>
            </w:r>
          </w:p>
        </w:tc>
        <w:tc>
          <w:tcPr>
            <w:tcW w:w="6362" w:type="dxa"/>
            <w:tcBorders>
              <w:top w:val="single" w:sz="8" w:space="0" w:color="auto"/>
              <w:left w:val="nil"/>
              <w:bottom w:val="single" w:sz="8" w:space="0" w:color="auto"/>
              <w:right w:val="single" w:sz="8" w:space="0" w:color="auto"/>
              <w:tl2br w:val="nil"/>
              <w:tr2bl w:val="nil"/>
            </w:tcBorders>
            <w:shd w:val="clear" w:color="auto" w:fill="BFBFBF" w:themeFill="background1" w:themeFillShade="BF"/>
          </w:tcPr>
          <w:p w14:paraId="41FC0FEC" w14:textId="77777777" w:rsidR="00906318" w:rsidRPr="000D6E32" w:rsidRDefault="00906318" w:rsidP="00CA75F9">
            <w:pPr>
              <w:jc w:val="center"/>
              <w:rPr>
                <w:b/>
                <w:bCs/>
                <w:szCs w:val="24"/>
              </w:rPr>
            </w:pPr>
            <w:r w:rsidRPr="000D6E32">
              <w:rPr>
                <w:b/>
                <w:bCs/>
                <w:szCs w:val="24"/>
              </w:rPr>
              <w:t>Yêu cầu cung cấp chức năng</w:t>
            </w:r>
          </w:p>
        </w:tc>
      </w:tr>
      <w:tr w:rsidR="00906318" w:rsidRPr="000D6E32" w14:paraId="50EA7FA9"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336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CB4F1" w14:textId="77777777" w:rsidR="00906318" w:rsidRPr="000D6E32" w:rsidRDefault="00906318" w:rsidP="00CA75F9">
            <w:pPr>
              <w:rPr>
                <w:szCs w:val="24"/>
              </w:rPr>
            </w:pPr>
            <w:r w:rsidRPr="000D6E32">
              <w:rPr>
                <w:b/>
                <w:bCs/>
                <w:szCs w:val="24"/>
              </w:rPr>
              <w:t>Cung cấp dịch vụ chăm sóc sức khỏe</w:t>
            </w:r>
          </w:p>
        </w:tc>
        <w:tc>
          <w:tcPr>
            <w:tcW w:w="6362" w:type="dxa"/>
            <w:tcBorders>
              <w:top w:val="nil"/>
              <w:left w:val="single" w:sz="8" w:space="0" w:color="auto"/>
              <w:bottom w:val="single" w:sz="8" w:space="0" w:color="auto"/>
              <w:right w:val="single" w:sz="8" w:space="0" w:color="auto"/>
              <w:tl2br w:val="nil"/>
              <w:tr2bl w:val="nil"/>
            </w:tcBorders>
          </w:tcPr>
          <w:p w14:paraId="09064750" w14:textId="77777777" w:rsidR="00906318" w:rsidRPr="000D6E32" w:rsidRDefault="00906318" w:rsidP="00CA75F9">
            <w:pPr>
              <w:jc w:val="left"/>
              <w:rPr>
                <w:szCs w:val="24"/>
              </w:rPr>
            </w:pPr>
          </w:p>
        </w:tc>
      </w:tr>
      <w:tr w:rsidR="00906318" w:rsidRPr="000D6E32" w14:paraId="1A45F5A9"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047B1" w14:textId="77777777" w:rsidR="00906318" w:rsidRPr="000D6E32" w:rsidRDefault="00906318" w:rsidP="00CA75F9">
            <w:pPr>
              <w:rPr>
                <w:szCs w:val="24"/>
              </w:rPr>
            </w:pPr>
            <w:r w:rsidRPr="000D6E32">
              <w:rPr>
                <w:szCs w:val="24"/>
              </w:rPr>
              <w:lastRenderedPageBreak/>
              <w:t>1</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B2E37" w14:textId="77777777" w:rsidR="00906318" w:rsidRPr="000D6E32" w:rsidRDefault="00906318" w:rsidP="00CA75F9">
            <w:pPr>
              <w:rPr>
                <w:szCs w:val="24"/>
              </w:rPr>
            </w:pPr>
            <w:r w:rsidRPr="000D6E32">
              <w:rPr>
                <w:szCs w:val="24"/>
              </w:rPr>
              <w:t>Quản lý thông tin tiền sử của bệnh nhân</w:t>
            </w:r>
          </w:p>
        </w:tc>
        <w:tc>
          <w:tcPr>
            <w:tcW w:w="6362" w:type="dxa"/>
            <w:tcBorders>
              <w:top w:val="nil"/>
              <w:left w:val="nil"/>
              <w:bottom w:val="single" w:sz="8" w:space="0" w:color="auto"/>
              <w:right w:val="single" w:sz="8" w:space="0" w:color="auto"/>
              <w:tl2br w:val="nil"/>
              <w:tr2bl w:val="nil"/>
            </w:tcBorders>
          </w:tcPr>
          <w:p w14:paraId="1B68B073"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Xem và quản lý thông tin (lý do vào viện, quá trình bệnh lý, tiền sử bệnh bản thân, tiền sử bệnh gia đình, tiền sử xã hội: thuốc lá, rượu, ma túy)</w:t>
            </w:r>
          </w:p>
        </w:tc>
      </w:tr>
      <w:tr w:rsidR="00906318" w:rsidRPr="000D6E32" w14:paraId="352C949C"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E0B9F" w14:textId="77777777" w:rsidR="00906318" w:rsidRPr="000D6E32" w:rsidRDefault="00906318" w:rsidP="00CA75F9">
            <w:pPr>
              <w:rPr>
                <w:szCs w:val="24"/>
              </w:rPr>
            </w:pPr>
            <w:r w:rsidRPr="000D6E32">
              <w:rPr>
                <w:szCs w:val="24"/>
              </w:rPr>
              <w:t>2</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08138" w14:textId="77777777" w:rsidR="00906318" w:rsidRPr="000D6E32" w:rsidRDefault="00906318" w:rsidP="00CA75F9">
            <w:pPr>
              <w:rPr>
                <w:szCs w:val="24"/>
              </w:rPr>
            </w:pPr>
            <w:r w:rsidRPr="000D6E32">
              <w:rPr>
                <w:szCs w:val="24"/>
              </w:rPr>
              <w:t>Quản lý tài liệu lâm sàng</w:t>
            </w:r>
          </w:p>
        </w:tc>
        <w:tc>
          <w:tcPr>
            <w:tcW w:w="6362" w:type="dxa"/>
            <w:tcBorders>
              <w:top w:val="nil"/>
              <w:left w:val="nil"/>
              <w:bottom w:val="single" w:sz="8" w:space="0" w:color="auto"/>
              <w:right w:val="single" w:sz="8" w:space="0" w:color="auto"/>
              <w:tl2br w:val="nil"/>
              <w:tr2bl w:val="nil"/>
            </w:tcBorders>
          </w:tcPr>
          <w:p w14:paraId="58AA0C7F" w14:textId="77777777" w:rsidR="00906318" w:rsidRPr="000D6E32" w:rsidRDefault="00906318" w:rsidP="00CA75F9">
            <w:pPr>
              <w:widowControl w:val="0"/>
              <w:autoSpaceDE w:val="0"/>
              <w:autoSpaceDN w:val="0"/>
              <w:spacing w:line="240" w:lineRule="auto"/>
              <w:jc w:val="left"/>
              <w:rPr>
                <w:szCs w:val="24"/>
              </w:rPr>
            </w:pPr>
            <w:r w:rsidRPr="000D6E32">
              <w:rPr>
                <w:szCs w:val="24"/>
              </w:rPr>
              <w:t>Xem, in, thêm mới các tài liệu lâm sàng trong hồ sơ bệnh án như:</w:t>
            </w:r>
          </w:p>
          <w:p w14:paraId="0EAE4519"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Đơn thuốc (đơn cũ, đơn đang sử dụng)</w:t>
            </w:r>
          </w:p>
          <w:p w14:paraId="4E9D853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Biên bản hội chẩn</w:t>
            </w:r>
          </w:p>
          <w:p w14:paraId="0C0C13C8"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Giấy chuyển tuyến của tuyến trước</w:t>
            </w:r>
          </w:p>
          <w:p w14:paraId="465F84BF"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Phiếu chăm sóc</w:t>
            </w:r>
          </w:p>
          <w:p w14:paraId="597469D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Phiếu kế hoạch chăm sóc</w:t>
            </w:r>
          </w:p>
          <w:p w14:paraId="620DC18F"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Phiếu công khai sử dụng thuốc, vật tư</w:t>
            </w:r>
          </w:p>
          <w:p w14:paraId="44C7845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Phiếu theo dõi chức năng sống</w:t>
            </w:r>
          </w:p>
        </w:tc>
      </w:tr>
      <w:tr w:rsidR="00906318" w:rsidRPr="000D6E32" w14:paraId="362D289B"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DF573" w14:textId="77777777" w:rsidR="00906318" w:rsidRPr="000D6E32" w:rsidRDefault="00906318" w:rsidP="00CA75F9">
            <w:pPr>
              <w:rPr>
                <w:szCs w:val="24"/>
              </w:rPr>
            </w:pPr>
            <w:r w:rsidRPr="000D6E32">
              <w:rPr>
                <w:szCs w:val="24"/>
              </w:rPr>
              <w:t>3</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CDE8E8" w14:textId="77777777" w:rsidR="00906318" w:rsidRPr="000D6E32" w:rsidRDefault="00906318" w:rsidP="00CA75F9">
            <w:pPr>
              <w:rPr>
                <w:szCs w:val="24"/>
              </w:rPr>
            </w:pPr>
            <w:r w:rsidRPr="000D6E32">
              <w:rPr>
                <w:szCs w:val="24"/>
              </w:rPr>
              <w:t>Quản lý chỉ định</w:t>
            </w:r>
          </w:p>
        </w:tc>
        <w:tc>
          <w:tcPr>
            <w:tcW w:w="6362" w:type="dxa"/>
            <w:tcBorders>
              <w:top w:val="nil"/>
              <w:left w:val="nil"/>
              <w:bottom w:val="single" w:sz="8" w:space="0" w:color="auto"/>
              <w:right w:val="single" w:sz="8" w:space="0" w:color="auto"/>
              <w:tl2br w:val="nil"/>
              <w:tr2bl w:val="nil"/>
            </w:tcBorders>
          </w:tcPr>
          <w:p w14:paraId="556D0BF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các thông tin chỉ định dịch vụ của hồ sơ bệnh án như:</w:t>
            </w:r>
          </w:p>
          <w:p w14:paraId="5370A3A0"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Thời gian chỉ định, dịch vụ chỉ định, số lượng, đơn giá, thành tiền, phòng chỉ định, phòng thực hiện…</w:t>
            </w:r>
          </w:p>
          <w:p w14:paraId="23420100"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Các phiếu chỉ định bao gồm: Chỉ định chẩn đoán hình ảnh, chỉ định xét nghiệm, chỉ định PTTT, chỉ định chăm sóc…</w:t>
            </w:r>
          </w:p>
        </w:tc>
      </w:tr>
      <w:tr w:rsidR="00906318" w:rsidRPr="000D6E32" w14:paraId="73F25EF5"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B8059" w14:textId="77777777" w:rsidR="00906318" w:rsidRPr="000D6E32" w:rsidRDefault="00906318" w:rsidP="00CA75F9">
            <w:pPr>
              <w:rPr>
                <w:szCs w:val="24"/>
              </w:rPr>
            </w:pPr>
            <w:r w:rsidRPr="000D6E32">
              <w:rPr>
                <w:szCs w:val="24"/>
              </w:rPr>
              <w:t>4</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7BF76" w14:textId="77777777" w:rsidR="00906318" w:rsidRPr="000D6E32" w:rsidRDefault="00906318" w:rsidP="00CA75F9">
            <w:pPr>
              <w:rPr>
                <w:szCs w:val="24"/>
              </w:rPr>
            </w:pPr>
            <w:r w:rsidRPr="000D6E32">
              <w:rPr>
                <w:szCs w:val="24"/>
              </w:rPr>
              <w:t>Quản lý kết quả cận lâm sàng</w:t>
            </w:r>
          </w:p>
        </w:tc>
        <w:tc>
          <w:tcPr>
            <w:tcW w:w="6362" w:type="dxa"/>
            <w:tcBorders>
              <w:top w:val="nil"/>
              <w:left w:val="nil"/>
              <w:bottom w:val="single" w:sz="8" w:space="0" w:color="auto"/>
              <w:right w:val="single" w:sz="8" w:space="0" w:color="auto"/>
              <w:tl2br w:val="nil"/>
              <w:tr2bl w:val="nil"/>
            </w:tcBorders>
          </w:tcPr>
          <w:p w14:paraId="0C78BF5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 xml:space="preserve">Quản lý kết quả cận lâm sàng từ các hệ thống khác nhau: </w:t>
            </w:r>
          </w:p>
          <w:p w14:paraId="0F519CFD"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Kết quả xét nghiệm</w:t>
            </w:r>
          </w:p>
          <w:p w14:paraId="49005FB7"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Kết quả CĐHA, hình ảnh đi kèm</w:t>
            </w:r>
          </w:p>
          <w:p w14:paraId="2E64C619"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Kết quả giải phẫu bệnh</w:t>
            </w:r>
          </w:p>
          <w:p w14:paraId="6B10860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Kết quả, tường trình PTTT</w:t>
            </w:r>
          </w:p>
        </w:tc>
      </w:tr>
      <w:tr w:rsidR="00906318" w:rsidRPr="000D6E32" w14:paraId="4F3A150F"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1C1A2" w14:textId="77777777" w:rsidR="00906318" w:rsidRPr="000D6E32" w:rsidRDefault="00906318" w:rsidP="00CA75F9">
            <w:pPr>
              <w:rPr>
                <w:szCs w:val="24"/>
              </w:rPr>
            </w:pPr>
            <w:r w:rsidRPr="000D6E32">
              <w:rPr>
                <w:szCs w:val="24"/>
              </w:rPr>
              <w:t>5</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E3B97" w14:textId="77777777" w:rsidR="00906318" w:rsidRPr="000D6E32" w:rsidRDefault="00906318" w:rsidP="00CA75F9">
            <w:pPr>
              <w:rPr>
                <w:szCs w:val="24"/>
              </w:rPr>
            </w:pPr>
            <w:r w:rsidRPr="000D6E32">
              <w:rPr>
                <w:szCs w:val="24"/>
              </w:rPr>
              <w:t>Quản lý điều trị</w:t>
            </w:r>
          </w:p>
        </w:tc>
        <w:tc>
          <w:tcPr>
            <w:tcW w:w="6362" w:type="dxa"/>
            <w:tcBorders>
              <w:top w:val="nil"/>
              <w:left w:val="nil"/>
              <w:bottom w:val="single" w:sz="8" w:space="0" w:color="auto"/>
              <w:right w:val="single" w:sz="8" w:space="0" w:color="auto"/>
              <w:tl2br w:val="nil"/>
              <w:tr2bl w:val="nil"/>
            </w:tcBorders>
          </w:tcPr>
          <w:p w14:paraId="2FA10498"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các giấy tờ trong quá trình điều trị như:</w:t>
            </w:r>
            <w:r w:rsidRPr="000D6E32">
              <w:rPr>
                <w:szCs w:val="24"/>
              </w:rPr>
              <w:br/>
              <w:t>Phiếu điều trị, phiếu truyền dịch, phiếu truyền máu, phiếu chăm sóc, phiếu theo dõi chức năng sống…</w:t>
            </w:r>
          </w:p>
        </w:tc>
      </w:tr>
      <w:tr w:rsidR="00906318" w:rsidRPr="000D6E32" w14:paraId="3E98A006"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46B220" w14:textId="77777777" w:rsidR="00906318" w:rsidRPr="000D6E32" w:rsidRDefault="00906318" w:rsidP="00CA75F9">
            <w:pPr>
              <w:rPr>
                <w:szCs w:val="24"/>
              </w:rPr>
            </w:pPr>
            <w:r w:rsidRPr="000D6E32">
              <w:rPr>
                <w:szCs w:val="24"/>
              </w:rPr>
              <w:t>6</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2C28A6" w14:textId="77777777" w:rsidR="00906318" w:rsidRPr="000D6E32" w:rsidRDefault="00906318" w:rsidP="00CA75F9">
            <w:pPr>
              <w:rPr>
                <w:szCs w:val="24"/>
              </w:rPr>
            </w:pPr>
            <w:r w:rsidRPr="000D6E32">
              <w:rPr>
                <w:szCs w:val="24"/>
              </w:rPr>
              <w:t>Quản lý thuốc đã kê đơn cho người bệnh</w:t>
            </w:r>
          </w:p>
        </w:tc>
        <w:tc>
          <w:tcPr>
            <w:tcW w:w="6362" w:type="dxa"/>
            <w:tcBorders>
              <w:top w:val="nil"/>
              <w:left w:val="nil"/>
              <w:bottom w:val="single" w:sz="8" w:space="0" w:color="auto"/>
              <w:right w:val="single" w:sz="8" w:space="0" w:color="auto"/>
              <w:tl2br w:val="nil"/>
              <w:tr2bl w:val="nil"/>
            </w:tcBorders>
          </w:tcPr>
          <w:p w14:paraId="52205CE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thuốc đã kê đơn cho người bệnh như: tên thuốc, số lượng liều lượng, biệt dược…</w:t>
            </w:r>
          </w:p>
        </w:tc>
      </w:tr>
      <w:tr w:rsidR="00906318" w:rsidRPr="000D6E32" w14:paraId="2C840717" w14:textId="77777777" w:rsidTr="00CA75F9">
        <w:tblPrEx>
          <w:tblBorders>
            <w:top w:val="none" w:sz="0" w:space="0" w:color="auto"/>
            <w:bottom w:val="none" w:sz="0" w:space="0" w:color="auto"/>
            <w:insideH w:val="none" w:sz="0" w:space="0" w:color="auto"/>
            <w:insideV w:val="none" w:sz="0" w:space="0" w:color="auto"/>
          </w:tblBorders>
        </w:tblPrEx>
        <w:trPr>
          <w:trHeight w:val="262"/>
        </w:trPr>
        <w:tc>
          <w:tcPr>
            <w:tcW w:w="336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3FD010" w14:textId="77777777" w:rsidR="00906318" w:rsidRPr="000D6E32" w:rsidRDefault="00906318" w:rsidP="00CA75F9">
            <w:pPr>
              <w:rPr>
                <w:szCs w:val="24"/>
              </w:rPr>
            </w:pPr>
            <w:r w:rsidRPr="000D6E32">
              <w:rPr>
                <w:b/>
                <w:bCs/>
                <w:szCs w:val="24"/>
              </w:rPr>
              <w:t>Quản lý thông tin hành chính</w:t>
            </w:r>
          </w:p>
        </w:tc>
        <w:tc>
          <w:tcPr>
            <w:tcW w:w="6362" w:type="dxa"/>
            <w:tcBorders>
              <w:top w:val="nil"/>
              <w:left w:val="single" w:sz="8" w:space="0" w:color="auto"/>
              <w:bottom w:val="single" w:sz="8" w:space="0" w:color="auto"/>
              <w:right w:val="single" w:sz="8" w:space="0" w:color="auto"/>
              <w:tl2br w:val="nil"/>
              <w:tr2bl w:val="nil"/>
            </w:tcBorders>
          </w:tcPr>
          <w:p w14:paraId="2B1DAD09" w14:textId="77777777" w:rsidR="00906318" w:rsidRPr="000D6E32" w:rsidRDefault="00906318" w:rsidP="00CA75F9">
            <w:pPr>
              <w:jc w:val="left"/>
              <w:rPr>
                <w:szCs w:val="24"/>
              </w:rPr>
            </w:pPr>
          </w:p>
        </w:tc>
      </w:tr>
      <w:tr w:rsidR="00906318" w:rsidRPr="000D6E32" w14:paraId="0117FFD4"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0D6E5" w14:textId="77777777" w:rsidR="00906318" w:rsidRPr="000D6E32" w:rsidRDefault="00906318" w:rsidP="00CA75F9">
            <w:pPr>
              <w:rPr>
                <w:szCs w:val="24"/>
              </w:rPr>
            </w:pPr>
            <w:r w:rsidRPr="000D6E32">
              <w:rPr>
                <w:szCs w:val="24"/>
              </w:rPr>
              <w:t>1</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0EB5B" w14:textId="77777777" w:rsidR="00906318" w:rsidRPr="000D6E32" w:rsidRDefault="00906318" w:rsidP="00CA75F9">
            <w:pPr>
              <w:rPr>
                <w:szCs w:val="24"/>
              </w:rPr>
            </w:pPr>
            <w:r w:rsidRPr="000D6E32">
              <w:rPr>
                <w:szCs w:val="24"/>
              </w:rPr>
              <w:t>Quản lý thông tin bác sĩ, dược sĩ, nhân viên y tế</w:t>
            </w:r>
          </w:p>
        </w:tc>
        <w:tc>
          <w:tcPr>
            <w:tcW w:w="6362" w:type="dxa"/>
            <w:tcBorders>
              <w:top w:val="nil"/>
              <w:left w:val="nil"/>
              <w:bottom w:val="single" w:sz="8" w:space="0" w:color="auto"/>
              <w:right w:val="single" w:sz="8" w:space="0" w:color="auto"/>
              <w:tl2br w:val="nil"/>
              <w:tr2bl w:val="nil"/>
            </w:tcBorders>
          </w:tcPr>
          <w:p w14:paraId="0121C593"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danh mục người dùng, phân quyền người dùng (cho bác sĩ, dược sĩ, nhân viên y tế)</w:t>
            </w:r>
          </w:p>
          <w:p w14:paraId="07A53EC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và phân quyền danh mục biểu mẫu, giấy tờ, báo cáo (cho bác sĩ, dược sĩ, nhân viên y tế)</w:t>
            </w:r>
          </w:p>
          <w:p w14:paraId="6965CA8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phân quyền thao tác dữ liệu theo từng khoa phòng đến các bác sĩ, nhân viên y tế</w:t>
            </w:r>
          </w:p>
        </w:tc>
      </w:tr>
      <w:tr w:rsidR="00906318" w:rsidRPr="000D6E32" w14:paraId="6D7C1A4F"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E0D68" w14:textId="77777777" w:rsidR="00906318" w:rsidRPr="000D6E32" w:rsidRDefault="00906318" w:rsidP="00CA75F9">
            <w:pPr>
              <w:rPr>
                <w:szCs w:val="24"/>
              </w:rPr>
            </w:pPr>
            <w:r w:rsidRPr="000D6E32">
              <w:rPr>
                <w:szCs w:val="24"/>
              </w:rPr>
              <w:t>2</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51AC2" w14:textId="77777777" w:rsidR="00906318" w:rsidRPr="000D6E32" w:rsidRDefault="00906318" w:rsidP="00CA75F9">
            <w:pPr>
              <w:rPr>
                <w:szCs w:val="24"/>
              </w:rPr>
            </w:pPr>
            <w:r w:rsidRPr="000D6E32">
              <w:rPr>
                <w:szCs w:val="24"/>
              </w:rPr>
              <w:t xml:space="preserve">Quản lý việc kết nối, tương tác với các hệ </w:t>
            </w:r>
            <w:r w:rsidRPr="000D6E32">
              <w:rPr>
                <w:szCs w:val="24"/>
              </w:rPr>
              <w:lastRenderedPageBreak/>
              <w:t>thống thông tin khác trong bệnh viện</w:t>
            </w:r>
          </w:p>
        </w:tc>
        <w:tc>
          <w:tcPr>
            <w:tcW w:w="6362" w:type="dxa"/>
            <w:tcBorders>
              <w:top w:val="nil"/>
              <w:left w:val="nil"/>
              <w:bottom w:val="single" w:sz="8" w:space="0" w:color="auto"/>
              <w:right w:val="single" w:sz="8" w:space="0" w:color="auto"/>
              <w:tl2br w:val="nil"/>
              <w:tr2bl w:val="nil"/>
            </w:tcBorders>
          </w:tcPr>
          <w:p w14:paraId="52B070DC"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lastRenderedPageBreak/>
              <w:t>Kết nối HIS</w:t>
            </w:r>
          </w:p>
          <w:p w14:paraId="55E68B20"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Kết nối LIS</w:t>
            </w:r>
          </w:p>
          <w:p w14:paraId="0874375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Kết nối RIS-PACS</w:t>
            </w:r>
          </w:p>
        </w:tc>
      </w:tr>
      <w:tr w:rsidR="00906318" w:rsidRPr="000D6E32" w14:paraId="3A88D5B5"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336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A45C1" w14:textId="77777777" w:rsidR="00906318" w:rsidRPr="000D6E32" w:rsidRDefault="00906318" w:rsidP="00CA75F9">
            <w:pPr>
              <w:rPr>
                <w:szCs w:val="24"/>
              </w:rPr>
            </w:pPr>
            <w:r w:rsidRPr="000D6E32">
              <w:rPr>
                <w:b/>
                <w:bCs/>
                <w:szCs w:val="24"/>
              </w:rPr>
              <w:lastRenderedPageBreak/>
              <w:t>Quản lý hồ sơ bệnh án</w:t>
            </w:r>
          </w:p>
        </w:tc>
        <w:tc>
          <w:tcPr>
            <w:tcW w:w="6362" w:type="dxa"/>
            <w:tcBorders>
              <w:top w:val="nil"/>
              <w:left w:val="single" w:sz="8" w:space="0" w:color="auto"/>
              <w:bottom w:val="single" w:sz="8" w:space="0" w:color="auto"/>
              <w:right w:val="single" w:sz="8" w:space="0" w:color="auto"/>
              <w:tl2br w:val="nil"/>
              <w:tr2bl w:val="nil"/>
            </w:tcBorders>
          </w:tcPr>
          <w:p w14:paraId="1E22DD19" w14:textId="77777777" w:rsidR="00906318" w:rsidRPr="000D6E32" w:rsidRDefault="00906318" w:rsidP="00CA75F9">
            <w:pPr>
              <w:jc w:val="left"/>
              <w:rPr>
                <w:b/>
                <w:bCs/>
                <w:szCs w:val="24"/>
              </w:rPr>
            </w:pPr>
          </w:p>
        </w:tc>
      </w:tr>
      <w:tr w:rsidR="00906318" w:rsidRPr="000D6E32" w14:paraId="7549D2BC"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B617D" w14:textId="77777777" w:rsidR="00906318" w:rsidRPr="000D6E32" w:rsidRDefault="00906318" w:rsidP="00CA75F9">
            <w:pPr>
              <w:rPr>
                <w:szCs w:val="24"/>
              </w:rPr>
            </w:pPr>
            <w:r w:rsidRPr="000D6E32">
              <w:rPr>
                <w:szCs w:val="24"/>
              </w:rPr>
              <w:t>1</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7BEFE" w14:textId="77777777" w:rsidR="00906318" w:rsidRPr="000D6E32" w:rsidRDefault="00906318" w:rsidP="00CA75F9">
            <w:pPr>
              <w:rPr>
                <w:szCs w:val="24"/>
              </w:rPr>
            </w:pPr>
            <w:r w:rsidRPr="000D6E32">
              <w:rPr>
                <w:szCs w:val="24"/>
              </w:rPr>
              <w:t>Quản lý hồ sơ bệnh án theo thời gian quy định của Luật Khám bệnh, chữa bệnh</w:t>
            </w:r>
          </w:p>
        </w:tc>
        <w:tc>
          <w:tcPr>
            <w:tcW w:w="6362" w:type="dxa"/>
            <w:tcBorders>
              <w:top w:val="nil"/>
              <w:left w:val="nil"/>
              <w:bottom w:val="single" w:sz="8" w:space="0" w:color="auto"/>
              <w:right w:val="single" w:sz="8" w:space="0" w:color="auto"/>
              <w:tl2br w:val="nil"/>
              <w:tr2bl w:val="nil"/>
            </w:tcBorders>
          </w:tcPr>
          <w:p w14:paraId="1746F429"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 xml:space="preserve">Quản lý thời gian cập nhật hồ sơ bệnh án (không quá 24h) theo quy định tại Thông tư số </w:t>
            </w:r>
            <w:r w:rsidRPr="000D6E32">
              <w:rPr>
                <w:sz w:val="24"/>
                <w:szCs w:val="24"/>
              </w:rPr>
              <w:t>46/2018/TT-BYT</w:t>
            </w:r>
          </w:p>
          <w:p w14:paraId="1811933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thời gian lưu trữ các hồ sơ bệnh án theo phân loại: bệnh án thường, bệnh án tử vong… theo quy định của luật khám chữa bệnh</w:t>
            </w:r>
          </w:p>
        </w:tc>
      </w:tr>
      <w:tr w:rsidR="00906318" w:rsidRPr="000D6E32" w14:paraId="1A2F667C"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67F1E" w14:textId="77777777" w:rsidR="00906318" w:rsidRPr="000D6E32" w:rsidRDefault="00906318" w:rsidP="00CA75F9">
            <w:pPr>
              <w:rPr>
                <w:szCs w:val="24"/>
              </w:rPr>
            </w:pPr>
            <w:r w:rsidRPr="000D6E32">
              <w:rPr>
                <w:szCs w:val="24"/>
              </w:rPr>
              <w:t>2</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76F73" w14:textId="77777777" w:rsidR="00906318" w:rsidRPr="000D6E32" w:rsidRDefault="00906318" w:rsidP="00CA75F9">
            <w:pPr>
              <w:rPr>
                <w:szCs w:val="24"/>
              </w:rPr>
            </w:pPr>
            <w:r w:rsidRPr="000D6E32">
              <w:rPr>
                <w:szCs w:val="24"/>
              </w:rPr>
              <w:t>Đồng bộ hồ sơ bệnh án</w:t>
            </w:r>
          </w:p>
        </w:tc>
        <w:tc>
          <w:tcPr>
            <w:tcW w:w="6362" w:type="dxa"/>
            <w:tcBorders>
              <w:top w:val="nil"/>
              <w:left w:val="nil"/>
              <w:bottom w:val="single" w:sz="8" w:space="0" w:color="auto"/>
              <w:right w:val="single" w:sz="8" w:space="0" w:color="auto"/>
              <w:tl2br w:val="nil"/>
              <w:tr2bl w:val="nil"/>
            </w:tcBorders>
          </w:tcPr>
          <w:p w14:paraId="58AB688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Đồng bộ dữ liệu bệnh án về máy chủ sao lưu trong bệnh viện</w:t>
            </w:r>
          </w:p>
          <w:p w14:paraId="42D66733"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Đồng bộ dữ liệu bệnh án trong các lượt khám chữa bệnh khác nhau</w:t>
            </w:r>
          </w:p>
          <w:p w14:paraId="3641ED0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Đồng bộ dữ liệu HSBA trong các hệ thống có liên kết</w:t>
            </w:r>
          </w:p>
        </w:tc>
      </w:tr>
      <w:tr w:rsidR="00906318" w:rsidRPr="000D6E32" w14:paraId="57DBD4A2"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B7253" w14:textId="77777777" w:rsidR="00906318" w:rsidRPr="000D6E32" w:rsidRDefault="00906318" w:rsidP="00CA75F9">
            <w:pPr>
              <w:rPr>
                <w:szCs w:val="24"/>
              </w:rPr>
            </w:pPr>
            <w:r w:rsidRPr="000D6E32">
              <w:rPr>
                <w:szCs w:val="24"/>
              </w:rPr>
              <w:t>3</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D945F" w14:textId="77777777" w:rsidR="00906318" w:rsidRPr="000D6E32" w:rsidRDefault="00906318" w:rsidP="00CA75F9">
            <w:pPr>
              <w:rPr>
                <w:szCs w:val="24"/>
              </w:rPr>
            </w:pPr>
            <w:r w:rsidRPr="000D6E32">
              <w:rPr>
                <w:szCs w:val="24"/>
              </w:rPr>
              <w:t>Lưu trữ và phục hồi hồ sơ bệnh án</w:t>
            </w:r>
          </w:p>
        </w:tc>
        <w:tc>
          <w:tcPr>
            <w:tcW w:w="6362" w:type="dxa"/>
            <w:tcBorders>
              <w:top w:val="nil"/>
              <w:left w:val="nil"/>
              <w:bottom w:val="single" w:sz="8" w:space="0" w:color="auto"/>
              <w:right w:val="single" w:sz="8" w:space="0" w:color="auto"/>
              <w:tl2br w:val="nil"/>
              <w:tr2bl w:val="nil"/>
            </w:tcBorders>
          </w:tcPr>
          <w:p w14:paraId="6091DF8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danh sách lưu trữ, thời gian lưu trữ theo từng HSBA</w:t>
            </w:r>
          </w:p>
          <w:p w14:paraId="5738D771"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lưu trữ, backup dữ liệu lưu trữ theo tiêu chuẩn Datacenter</w:t>
            </w:r>
          </w:p>
          <w:p w14:paraId="3AADF9FF" w14:textId="77777777" w:rsidR="00906318"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Phục hồi dữ liệu lưu trữ theo chuẩn Datacenter.</w:t>
            </w:r>
          </w:p>
          <w:p w14:paraId="3F5C6D59"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7A243D">
              <w:rPr>
                <w:szCs w:val="24"/>
              </w:rPr>
              <w:t>HSBA được lưu trữ theo quy định bằng định dạng XML theo chuẩn HL7, hỗ trợ tra cứu chi tiết đến từng trường thông tin</w:t>
            </w:r>
          </w:p>
        </w:tc>
      </w:tr>
      <w:tr w:rsidR="00906318" w:rsidRPr="000D6E32" w14:paraId="1A82787C" w14:textId="77777777" w:rsidTr="00CA75F9">
        <w:tblPrEx>
          <w:tblBorders>
            <w:top w:val="none" w:sz="0" w:space="0" w:color="auto"/>
            <w:bottom w:val="none" w:sz="0" w:space="0" w:color="auto"/>
            <w:insideH w:val="none" w:sz="0" w:space="0" w:color="auto"/>
            <w:insideV w:val="none" w:sz="0" w:space="0" w:color="auto"/>
          </w:tblBorders>
        </w:tblPrEx>
        <w:trPr>
          <w:trHeight w:val="317"/>
        </w:trPr>
        <w:tc>
          <w:tcPr>
            <w:tcW w:w="336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93ADF" w14:textId="77777777" w:rsidR="00906318" w:rsidRPr="000D6E32" w:rsidRDefault="00906318" w:rsidP="00CA75F9">
            <w:pPr>
              <w:rPr>
                <w:szCs w:val="24"/>
              </w:rPr>
            </w:pPr>
            <w:r w:rsidRPr="000D6E32">
              <w:rPr>
                <w:b/>
                <w:bCs/>
                <w:szCs w:val="24"/>
              </w:rPr>
              <w:t>Quản lý hạ tầng thông tin</w:t>
            </w:r>
          </w:p>
        </w:tc>
        <w:tc>
          <w:tcPr>
            <w:tcW w:w="6362" w:type="dxa"/>
            <w:tcBorders>
              <w:top w:val="nil"/>
              <w:left w:val="single" w:sz="8" w:space="0" w:color="auto"/>
              <w:bottom w:val="single" w:sz="8" w:space="0" w:color="auto"/>
              <w:right w:val="single" w:sz="8" w:space="0" w:color="auto"/>
              <w:tl2br w:val="nil"/>
              <w:tr2bl w:val="nil"/>
            </w:tcBorders>
          </w:tcPr>
          <w:p w14:paraId="70D445B1" w14:textId="77777777" w:rsidR="00906318" w:rsidRPr="000D6E32" w:rsidRDefault="00906318" w:rsidP="00CA75F9">
            <w:pPr>
              <w:pStyle w:val="ListParagraph"/>
              <w:jc w:val="left"/>
              <w:rPr>
                <w:szCs w:val="24"/>
              </w:rPr>
            </w:pPr>
          </w:p>
        </w:tc>
      </w:tr>
      <w:tr w:rsidR="00906318" w:rsidRPr="000D6E32" w14:paraId="79ADF12C"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4F727" w14:textId="77777777" w:rsidR="00906318" w:rsidRPr="000D6E32" w:rsidRDefault="00906318" w:rsidP="00CA75F9">
            <w:pPr>
              <w:rPr>
                <w:szCs w:val="24"/>
              </w:rPr>
            </w:pPr>
            <w:r w:rsidRPr="000D6E32">
              <w:rPr>
                <w:szCs w:val="24"/>
              </w:rPr>
              <w:t>1</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A5F4B" w14:textId="77777777" w:rsidR="00906318" w:rsidRPr="000D6E32" w:rsidRDefault="00906318" w:rsidP="00CA75F9">
            <w:pPr>
              <w:rPr>
                <w:szCs w:val="24"/>
              </w:rPr>
            </w:pPr>
            <w:r w:rsidRPr="000D6E32">
              <w:rPr>
                <w:szCs w:val="24"/>
              </w:rPr>
              <w:t>An ninh hệ thống</w:t>
            </w:r>
          </w:p>
        </w:tc>
        <w:tc>
          <w:tcPr>
            <w:tcW w:w="6362" w:type="dxa"/>
            <w:tcBorders>
              <w:top w:val="nil"/>
              <w:left w:val="nil"/>
              <w:bottom w:val="single" w:sz="8" w:space="0" w:color="auto"/>
              <w:right w:val="single" w:sz="8" w:space="0" w:color="auto"/>
              <w:tl2br w:val="nil"/>
              <w:tr2bl w:val="nil"/>
            </w:tcBorders>
          </w:tcPr>
          <w:p w14:paraId="6546AF10"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Mã hóa SSL trên đường truyền dữ liệu TCP/IP</w:t>
            </w:r>
          </w:p>
          <w:p w14:paraId="63B6EB73"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Mã hóa API bằng tài khoản/mật khẩu.</w:t>
            </w:r>
          </w:p>
          <w:p w14:paraId="7B739788"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Chế độ kiểm tra mật khẩu, không cho phép mật khẩu yếu.</w:t>
            </w:r>
          </w:p>
          <w:p w14:paraId="1C8926CF"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bảo mật và quét tài khoản định kỳ</w:t>
            </w:r>
          </w:p>
          <w:p w14:paraId="54A283F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data theo chuẩn đạt chuẩn quốc tế Tier III</w:t>
            </w:r>
          </w:p>
        </w:tc>
      </w:tr>
      <w:tr w:rsidR="00906318" w:rsidRPr="000D6E32" w14:paraId="6A5E6168"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A1FA5" w14:textId="77777777" w:rsidR="00906318" w:rsidRPr="000D6E32" w:rsidRDefault="00906318" w:rsidP="00CA75F9">
            <w:pPr>
              <w:rPr>
                <w:szCs w:val="24"/>
              </w:rPr>
            </w:pPr>
            <w:r w:rsidRPr="000D6E32">
              <w:rPr>
                <w:szCs w:val="24"/>
              </w:rPr>
              <w:t>2</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CBDC2" w14:textId="77777777" w:rsidR="00906318" w:rsidRPr="000D6E32" w:rsidRDefault="00906318" w:rsidP="00CA75F9">
            <w:pPr>
              <w:rPr>
                <w:szCs w:val="24"/>
              </w:rPr>
            </w:pPr>
            <w:r w:rsidRPr="000D6E32">
              <w:rPr>
                <w:szCs w:val="24"/>
              </w:rPr>
              <w:t>Kiểm tra, giám sát</w:t>
            </w:r>
          </w:p>
        </w:tc>
        <w:tc>
          <w:tcPr>
            <w:tcW w:w="6362" w:type="dxa"/>
            <w:tcBorders>
              <w:top w:val="nil"/>
              <w:left w:val="nil"/>
              <w:bottom w:val="single" w:sz="8" w:space="0" w:color="auto"/>
              <w:right w:val="single" w:sz="8" w:space="0" w:color="auto"/>
              <w:tl2br w:val="nil"/>
              <w:tr2bl w:val="nil"/>
            </w:tcBorders>
          </w:tcPr>
          <w:p w14:paraId="12B87387"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Hệ báo cáo theo dõi real-time Dashboard</w:t>
            </w:r>
          </w:p>
          <w:p w14:paraId="4934B06C"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Hệ thống cảnh bảo chủ động khi có sự cố</w:t>
            </w:r>
          </w:p>
          <w:p w14:paraId="056109C9"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Các hệ thống cân bằng tải đảm bảo ổn định dịch vụ</w:t>
            </w:r>
          </w:p>
          <w:p w14:paraId="76C122BB"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data theo chuẩn đạt chuẩn quốc tế Tier III</w:t>
            </w:r>
          </w:p>
        </w:tc>
      </w:tr>
      <w:tr w:rsidR="00906318" w:rsidRPr="000D6E32" w14:paraId="3BD90500" w14:textId="77777777" w:rsidTr="00CA75F9">
        <w:tblPrEx>
          <w:tblBorders>
            <w:top w:val="none" w:sz="0" w:space="0" w:color="auto"/>
            <w:bottom w:val="none" w:sz="0" w:space="0" w:color="auto"/>
            <w:insideH w:val="none" w:sz="0" w:space="0" w:color="auto"/>
            <w:insideV w:val="none" w:sz="0" w:space="0" w:color="auto"/>
          </w:tblBorders>
        </w:tblPrEx>
        <w:trPr>
          <w:trHeight w:val="143"/>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BCE30" w14:textId="77777777" w:rsidR="00906318" w:rsidRPr="000D6E32" w:rsidRDefault="00906318" w:rsidP="00CA75F9">
            <w:pPr>
              <w:rPr>
                <w:szCs w:val="24"/>
              </w:rPr>
            </w:pPr>
            <w:r w:rsidRPr="000D6E32">
              <w:rPr>
                <w:szCs w:val="24"/>
              </w:rPr>
              <w:t>3</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B1E77F" w14:textId="77777777" w:rsidR="00906318" w:rsidRPr="000D6E32" w:rsidRDefault="00906318" w:rsidP="00CA75F9">
            <w:pPr>
              <w:rPr>
                <w:szCs w:val="24"/>
              </w:rPr>
            </w:pPr>
            <w:r w:rsidRPr="000D6E32">
              <w:rPr>
                <w:szCs w:val="24"/>
              </w:rPr>
              <w:t>Quản lý danh mục dùng chung nội bộ và tiêu chuẩn</w:t>
            </w:r>
          </w:p>
        </w:tc>
        <w:tc>
          <w:tcPr>
            <w:tcW w:w="6362" w:type="dxa"/>
            <w:tcBorders>
              <w:top w:val="nil"/>
              <w:left w:val="nil"/>
              <w:bottom w:val="single" w:sz="8" w:space="0" w:color="auto"/>
              <w:right w:val="single" w:sz="8" w:space="0" w:color="auto"/>
              <w:tl2br w:val="nil"/>
              <w:tr2bl w:val="nil"/>
            </w:tcBorders>
          </w:tcPr>
          <w:p w14:paraId="3E0AC7BB"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danh mục người dùng, phân quyền người dùng</w:t>
            </w:r>
          </w:p>
          <w:p w14:paraId="3E9D2D8C"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và phân quyền danh mục biểu mẫu, giấy tờ, báo cáo</w:t>
            </w:r>
          </w:p>
          <w:p w14:paraId="2EE91AD1"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danh mục khoa/phòng</w:t>
            </w:r>
          </w:p>
          <w:p w14:paraId="3FB69E4A"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Quản lý danh mục tỉnh huyện xã</w:t>
            </w:r>
          </w:p>
          <w:p w14:paraId="5BE358F8"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 xml:space="preserve">Quản lý log sự kiện để kiểm tra, truy vết… </w:t>
            </w:r>
          </w:p>
        </w:tc>
      </w:tr>
      <w:tr w:rsidR="00906318" w:rsidRPr="000D6E32" w14:paraId="420854F2" w14:textId="77777777" w:rsidTr="00CA75F9">
        <w:tblPrEx>
          <w:tblBorders>
            <w:top w:val="none" w:sz="0" w:space="0" w:color="auto"/>
            <w:bottom w:val="none" w:sz="0" w:space="0" w:color="auto"/>
            <w:insideH w:val="none" w:sz="0" w:space="0" w:color="auto"/>
            <w:insideV w:val="none" w:sz="0" w:space="0" w:color="auto"/>
          </w:tblBorders>
        </w:tblPrEx>
        <w:trPr>
          <w:trHeight w:val="1625"/>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A1A1DA" w14:textId="77777777" w:rsidR="00906318" w:rsidRPr="000D6E32" w:rsidRDefault="00906318" w:rsidP="00CA75F9">
            <w:pPr>
              <w:rPr>
                <w:szCs w:val="24"/>
              </w:rPr>
            </w:pPr>
            <w:r w:rsidRPr="000D6E32">
              <w:rPr>
                <w:szCs w:val="24"/>
              </w:rPr>
              <w:lastRenderedPageBreak/>
              <w:t>4</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ADB4C" w14:textId="77777777" w:rsidR="00906318" w:rsidRPr="000D6E32" w:rsidRDefault="00906318" w:rsidP="00CA75F9">
            <w:pPr>
              <w:rPr>
                <w:szCs w:val="24"/>
              </w:rPr>
            </w:pPr>
            <w:r w:rsidRPr="000D6E32">
              <w:rPr>
                <w:szCs w:val="24"/>
              </w:rPr>
              <w:t>Quản lý kết nối, liên thông theo các tiêu chuẩn (kết xuất bệnh án điện tử theo tiêu chuẩn HL7 CDA, CCD)</w:t>
            </w:r>
          </w:p>
        </w:tc>
        <w:tc>
          <w:tcPr>
            <w:tcW w:w="6362" w:type="dxa"/>
            <w:tcBorders>
              <w:top w:val="nil"/>
              <w:left w:val="nil"/>
              <w:bottom w:val="single" w:sz="8" w:space="0" w:color="auto"/>
              <w:right w:val="single" w:sz="8" w:space="0" w:color="auto"/>
              <w:tl2br w:val="nil"/>
              <w:tr2bl w:val="nil"/>
            </w:tcBorders>
          </w:tcPr>
          <w:p w14:paraId="6F4BC7CD" w14:textId="77777777" w:rsidR="00906318"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 xml:space="preserve">Kết xuất </w:t>
            </w:r>
            <w:r w:rsidRPr="000D6E32">
              <w:rPr>
                <w:b/>
                <w:bCs/>
                <w:szCs w:val="24"/>
              </w:rPr>
              <w:t>hồ sơ bệnh án</w:t>
            </w:r>
            <w:r w:rsidRPr="000D6E32">
              <w:rPr>
                <w:szCs w:val="24"/>
              </w:rPr>
              <w:t xml:space="preserve"> theo chuẩn XML, HL7 FHIR</w:t>
            </w:r>
          </w:p>
          <w:p w14:paraId="493CF178"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Pr>
                <w:szCs w:val="24"/>
              </w:rPr>
              <w:t>T</w:t>
            </w:r>
            <w:r w:rsidRPr="00A72BE6">
              <w:rPr>
                <w:szCs w:val="24"/>
              </w:rPr>
              <w:t xml:space="preserve">ích hợp với các hệ thống khác qua chuẩn </w:t>
            </w:r>
            <w:r>
              <w:rPr>
                <w:szCs w:val="24"/>
              </w:rPr>
              <w:t>HL7</w:t>
            </w:r>
          </w:p>
        </w:tc>
      </w:tr>
      <w:tr w:rsidR="00906318" w:rsidRPr="000D6E32" w14:paraId="10A3C0A0" w14:textId="77777777" w:rsidTr="00CA75F9">
        <w:tblPrEx>
          <w:tblBorders>
            <w:top w:val="none" w:sz="0" w:space="0" w:color="auto"/>
            <w:bottom w:val="none" w:sz="0" w:space="0" w:color="auto"/>
            <w:insideH w:val="none" w:sz="0" w:space="0" w:color="auto"/>
            <w:insideV w:val="none" w:sz="0" w:space="0" w:color="auto"/>
          </w:tblBorders>
        </w:tblPrEx>
        <w:trPr>
          <w:trHeight w:val="1649"/>
        </w:trPr>
        <w:tc>
          <w:tcPr>
            <w:tcW w:w="63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FA546" w14:textId="77777777" w:rsidR="00906318" w:rsidRPr="000D6E32" w:rsidRDefault="00906318" w:rsidP="00CA75F9">
            <w:pPr>
              <w:rPr>
                <w:szCs w:val="24"/>
              </w:rPr>
            </w:pPr>
            <w:r w:rsidRPr="000D6E32">
              <w:rPr>
                <w:szCs w:val="24"/>
              </w:rPr>
              <w:t>5</w:t>
            </w:r>
          </w:p>
        </w:tc>
        <w:tc>
          <w:tcPr>
            <w:tcW w:w="27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454B4" w14:textId="77777777" w:rsidR="00906318" w:rsidRPr="000D6E32" w:rsidRDefault="00906318" w:rsidP="00CA75F9">
            <w:pPr>
              <w:rPr>
                <w:szCs w:val="24"/>
              </w:rPr>
            </w:pPr>
            <w:r w:rsidRPr="000D6E32">
              <w:rPr>
                <w:szCs w:val="24"/>
              </w:rPr>
              <w:t>Quản lý các quy tắc nghiệp vụ thao tác trên hồ sơ bệnh án</w:t>
            </w:r>
          </w:p>
        </w:tc>
        <w:tc>
          <w:tcPr>
            <w:tcW w:w="6362" w:type="dxa"/>
            <w:tcBorders>
              <w:top w:val="nil"/>
              <w:left w:val="nil"/>
              <w:bottom w:val="single" w:sz="8" w:space="0" w:color="auto"/>
              <w:right w:val="single" w:sz="8" w:space="0" w:color="auto"/>
              <w:tl2br w:val="nil"/>
              <w:tr2bl w:val="nil"/>
            </w:tcBorders>
          </w:tcPr>
          <w:p w14:paraId="31127B45"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Quy tắc về thời gian cập nhật dữ liệu hồ sơ bệnh án</w:t>
            </w:r>
          </w:p>
          <w:p w14:paraId="2D0FE5E7"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Quy tắc về phân quyền được phép cập nhật dữ liệu hồ sơ bệnh án</w:t>
            </w:r>
          </w:p>
          <w:p w14:paraId="55F38E9B"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Quy tắc phân cấp ký số hồ sơ bệnh án</w:t>
            </w:r>
          </w:p>
          <w:p w14:paraId="7BB2B948"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Quy tắc quản lý ký chốt hồ sơ bệnh án</w:t>
            </w:r>
          </w:p>
          <w:p w14:paraId="127AEB5B"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Quy tắc quản lý lưu trữ hồ sơ bệnh án</w:t>
            </w:r>
          </w:p>
        </w:tc>
      </w:tr>
      <w:tr w:rsidR="00906318" w:rsidRPr="000D6E32" w14:paraId="6106A101" w14:textId="77777777" w:rsidTr="00CA75F9">
        <w:tblPrEx>
          <w:tblBorders>
            <w:top w:val="none" w:sz="0" w:space="0" w:color="auto"/>
            <w:bottom w:val="none" w:sz="0" w:space="0" w:color="auto"/>
            <w:insideH w:val="none" w:sz="0" w:space="0" w:color="auto"/>
            <w:insideV w:val="none" w:sz="0" w:space="0" w:color="auto"/>
          </w:tblBorders>
        </w:tblPrEx>
        <w:trPr>
          <w:trHeight w:val="1362"/>
        </w:trPr>
        <w:tc>
          <w:tcPr>
            <w:tcW w:w="636" w:type="dxa"/>
            <w:tcBorders>
              <w:top w:val="nil"/>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521874C" w14:textId="77777777" w:rsidR="00906318" w:rsidRPr="000D6E32" w:rsidRDefault="00906318" w:rsidP="00CA75F9">
            <w:pPr>
              <w:rPr>
                <w:szCs w:val="24"/>
              </w:rPr>
            </w:pPr>
            <w:r w:rsidRPr="000D6E32">
              <w:rPr>
                <w:szCs w:val="24"/>
              </w:rPr>
              <w:t>6</w:t>
            </w:r>
          </w:p>
        </w:tc>
        <w:tc>
          <w:tcPr>
            <w:tcW w:w="2727" w:type="dxa"/>
            <w:tcBorders>
              <w:top w:val="nil"/>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22507243" w14:textId="77777777" w:rsidR="00906318" w:rsidRPr="000D6E32" w:rsidRDefault="00906318" w:rsidP="00CA75F9">
            <w:pPr>
              <w:rPr>
                <w:szCs w:val="24"/>
              </w:rPr>
            </w:pPr>
            <w:r w:rsidRPr="000D6E32">
              <w:rPr>
                <w:szCs w:val="24"/>
              </w:rPr>
              <w:t>Sao lưu dự phòng và phục hồi CSDL</w:t>
            </w:r>
          </w:p>
        </w:tc>
        <w:tc>
          <w:tcPr>
            <w:tcW w:w="6362" w:type="dxa"/>
            <w:tcBorders>
              <w:top w:val="nil"/>
              <w:left w:val="nil"/>
              <w:bottom w:val="single" w:sz="4" w:space="0" w:color="auto"/>
              <w:right w:val="single" w:sz="8" w:space="0" w:color="auto"/>
              <w:tl2br w:val="nil"/>
              <w:tr2bl w:val="nil"/>
            </w:tcBorders>
          </w:tcPr>
          <w:p w14:paraId="033C2D5D"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Sao lưu dữ liệu bệnh án ra cơ sở dữ liệu dự phòng tại CLOUD.</w:t>
            </w:r>
          </w:p>
          <w:p w14:paraId="36A50507"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Phục hồi cơ sở dữ liệu toàn bộ</w:t>
            </w:r>
          </w:p>
          <w:p w14:paraId="73BEB8E1"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Phục hồi cơ sở dữ liệu có điều kiện.</w:t>
            </w:r>
          </w:p>
          <w:p w14:paraId="76C790B0" w14:textId="77777777" w:rsidR="00906318" w:rsidRPr="000D6E32" w:rsidRDefault="00906318" w:rsidP="00CA75F9">
            <w:pPr>
              <w:pStyle w:val="ListParagraph"/>
              <w:widowControl w:val="0"/>
              <w:numPr>
                <w:ilvl w:val="0"/>
                <w:numId w:val="1"/>
              </w:numPr>
              <w:autoSpaceDE w:val="0"/>
              <w:autoSpaceDN w:val="0"/>
              <w:spacing w:line="240" w:lineRule="auto"/>
              <w:jc w:val="left"/>
              <w:rPr>
                <w:szCs w:val="24"/>
              </w:rPr>
            </w:pPr>
            <w:r w:rsidRPr="000D6E32">
              <w:rPr>
                <w:szCs w:val="24"/>
              </w:rPr>
              <w:t>Có chế độ dự phòng CSDL tự động</w:t>
            </w:r>
          </w:p>
        </w:tc>
      </w:tr>
    </w:tbl>
    <w:p w14:paraId="565B80F3" w14:textId="77777777" w:rsidR="003C35F7" w:rsidRDefault="003C35F7"/>
    <w:sectPr w:rsidR="003C35F7" w:rsidSect="00CF4EDD">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7087"/>
    <w:multiLevelType w:val="hybridMultilevel"/>
    <w:tmpl w:val="7E56254A"/>
    <w:lvl w:ilvl="0" w:tplc="6CFA108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A2627"/>
    <w:multiLevelType w:val="hybridMultilevel"/>
    <w:tmpl w:val="26AE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30161"/>
    <w:multiLevelType w:val="multilevel"/>
    <w:tmpl w:val="16D8DF2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b/>
        <w:sz w:val="26"/>
      </w:rPr>
    </w:lvl>
    <w:lvl w:ilvl="2">
      <w:start w:val="1"/>
      <w:numFmt w:val="decimal"/>
      <w:isLgl/>
      <w:lvlText w:val="%1.%2.%3."/>
      <w:lvlJc w:val="left"/>
      <w:pPr>
        <w:ind w:left="1080" w:hanging="720"/>
      </w:pPr>
      <w:rPr>
        <w:rFonts w:hint="default"/>
        <w:b/>
        <w:sz w:val="26"/>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440" w:hanging="108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800" w:hanging="144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2160" w:hanging="1800"/>
      </w:pPr>
      <w:rPr>
        <w:rFonts w:hint="default"/>
        <w:b/>
        <w:sz w:val="26"/>
      </w:rPr>
    </w:lvl>
  </w:abstractNum>
  <w:abstractNum w:abstractNumId="3" w15:restartNumberingAfterBreak="0">
    <w:nsid w:val="561E0EC6"/>
    <w:multiLevelType w:val="hybridMultilevel"/>
    <w:tmpl w:val="CEECC3BE"/>
    <w:lvl w:ilvl="0" w:tplc="6CFA108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18"/>
    <w:rsid w:val="00042E9D"/>
    <w:rsid w:val="002A0829"/>
    <w:rsid w:val="002E7E29"/>
    <w:rsid w:val="003C35F7"/>
    <w:rsid w:val="005F1AA7"/>
    <w:rsid w:val="006570BF"/>
    <w:rsid w:val="007F7D51"/>
    <w:rsid w:val="00906318"/>
    <w:rsid w:val="00920462"/>
    <w:rsid w:val="009A4F6C"/>
    <w:rsid w:val="00A372D2"/>
    <w:rsid w:val="00AC25F4"/>
    <w:rsid w:val="00C81387"/>
    <w:rsid w:val="00CF4EDD"/>
    <w:rsid w:val="00EC1147"/>
    <w:rsid w:val="00FF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F7C1"/>
  <w15:chartTrackingRefBased/>
  <w15:docId w15:val="{9C6AD9DF-7885-4515-BFB0-260CD2E7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18"/>
    <w:pPr>
      <w:spacing w:line="312" w:lineRule="auto"/>
    </w:pPr>
    <w:rPr>
      <w:rFonts w:cs="Times New Roman"/>
      <w:sz w:val="26"/>
      <w:szCs w:val="20"/>
      <w:u w:color="538135" w:themeColor="accent6" w:themeShade="BF"/>
    </w:rPr>
  </w:style>
  <w:style w:type="paragraph" w:styleId="Heading1">
    <w:name w:val="heading 1"/>
    <w:aliases w:val="Document Header1,ClauseGroup_Title,BVI,RepHead1,Heading 1(Report Only),Chapter,Heading 1(Report Only)1,Chapter1,l1,level 1 heading,H1,DO NOT USE_h1,Level 1 Topic Heading,Section,Section Heading,h1,Head 1 (Chapter heading),1st level,I1,l1+toc 1"/>
    <w:basedOn w:val="Normal"/>
    <w:next w:val="Normal"/>
    <w:link w:val="Heading1Char"/>
    <w:uiPriority w:val="9"/>
    <w:qFormat/>
    <w:rsid w:val="00906318"/>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l1 Char,level 1 heading Char,H1 Char,DO NOT USE_h1 Char,Level 1 Topic Heading Char"/>
    <w:basedOn w:val="DefaultParagraphFont"/>
    <w:link w:val="Heading1"/>
    <w:uiPriority w:val="9"/>
    <w:rsid w:val="00906318"/>
    <w:rPr>
      <w:rFonts w:ascii="Times New Roman Bold" w:hAnsi="Times New Roman Bold" w:cs="Times New Roman"/>
      <w:b/>
      <w:smallCaps/>
      <w:sz w:val="36"/>
      <w:szCs w:val="20"/>
      <w:u w:color="538135" w:themeColor="accent6" w:themeShade="BF"/>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06318"/>
    <w:pPr>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06318"/>
    <w:rPr>
      <w:rFonts w:cs="Times New Roman"/>
      <w:sz w:val="26"/>
      <w:szCs w:val="20"/>
      <w:u w:color="538135"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Ánh Hào VPC</dc:creator>
  <cp:keywords/>
  <dc:description/>
  <cp:lastModifiedBy>Admin</cp:lastModifiedBy>
  <cp:revision>15</cp:revision>
  <dcterms:created xsi:type="dcterms:W3CDTF">2025-04-23T07:38:00Z</dcterms:created>
  <dcterms:modified xsi:type="dcterms:W3CDTF">2025-04-24T04:24:00Z</dcterms:modified>
</cp:coreProperties>
</file>